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eastAsia" w:eastAsia="方正小标宋_GBK" w:cs="黑体"/>
          <w:b/>
          <w:bCs/>
          <w:spacing w:val="14"/>
          <w:sz w:val="44"/>
          <w:szCs w:val="44"/>
        </w:rPr>
      </w:pPr>
      <w:r>
        <w:rPr>
          <w:rFonts w:hint="eastAsia" w:eastAsia="方正小标宋_GBK" w:cs="黑体"/>
          <w:b/>
          <w:bCs/>
          <w:sz w:val="44"/>
          <w:szCs w:val="44"/>
        </w:rPr>
        <w:t>弥渡县疾病预防控制中心</w:t>
      </w:r>
      <w:bookmarkStart w:id="0" w:name="_Hlk80260175"/>
      <w:r>
        <w:rPr>
          <w:rFonts w:hint="eastAsia" w:eastAsia="方正小标宋_GBK" w:cs="黑体"/>
          <w:b/>
          <w:bCs/>
          <w:sz w:val="44"/>
          <w:szCs w:val="44"/>
        </w:rPr>
        <w:t>年</w:t>
      </w:r>
      <w:r>
        <w:rPr>
          <w:rFonts w:hint="eastAsia" w:eastAsia="方正小标宋_GBK" w:cs="黑体"/>
          <w:b/>
          <w:bCs/>
          <w:spacing w:val="14"/>
          <w:sz w:val="44"/>
          <w:szCs w:val="44"/>
        </w:rPr>
        <w:t>预算重点领域财政项目</w:t>
      </w:r>
      <w:bookmarkEnd w:id="0"/>
      <w:r>
        <w:rPr>
          <w:rFonts w:hint="eastAsia" w:eastAsia="方正小标宋_GBK" w:cs="黑体"/>
          <w:b/>
          <w:bCs/>
          <w:spacing w:val="14"/>
          <w:sz w:val="44"/>
          <w:szCs w:val="44"/>
        </w:rPr>
        <w:t>公开</w:t>
      </w:r>
    </w:p>
    <w:p>
      <w:pPr>
        <w:pStyle w:val="2"/>
        <w:jc w:val="center"/>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kern w:val="0"/>
          <w:sz w:val="30"/>
          <w:szCs w:val="30"/>
          <w:lang w:val="en-US" w:eastAsia="zh-CN" w:bidi="ar-SA"/>
        </w:rPr>
        <w:t>目录</w:t>
      </w:r>
    </w:p>
    <w:p>
      <w:pPr>
        <w:pStyle w:val="6"/>
        <w:widowControl/>
        <w:numPr>
          <w:ilvl w:val="0"/>
          <w:numId w:val="1"/>
        </w:numPr>
        <w:ind w:firstLineChars="0"/>
        <w:jc w:val="left"/>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kern w:val="0"/>
          <w:sz w:val="30"/>
          <w:szCs w:val="30"/>
          <w:lang w:val="en-US" w:eastAsia="zh-CN" w:bidi="ar-SA"/>
        </w:rPr>
        <w:t>项目名称</w:t>
      </w:r>
    </w:p>
    <w:p>
      <w:pPr>
        <w:pStyle w:val="6"/>
        <w:widowControl/>
        <w:numPr>
          <w:ilvl w:val="0"/>
          <w:numId w:val="1"/>
        </w:numPr>
        <w:ind w:firstLineChars="0"/>
        <w:jc w:val="left"/>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kern w:val="0"/>
          <w:sz w:val="30"/>
          <w:szCs w:val="30"/>
          <w:lang w:val="en-US" w:eastAsia="zh-CN" w:bidi="ar-SA"/>
        </w:rPr>
        <w:t>立项依据</w:t>
      </w:r>
    </w:p>
    <w:p>
      <w:pPr>
        <w:pStyle w:val="6"/>
        <w:widowControl/>
        <w:numPr>
          <w:ilvl w:val="0"/>
          <w:numId w:val="1"/>
        </w:numPr>
        <w:ind w:firstLineChars="0"/>
        <w:jc w:val="left"/>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kern w:val="0"/>
          <w:sz w:val="30"/>
          <w:szCs w:val="30"/>
          <w:lang w:val="en-US" w:eastAsia="zh-CN" w:bidi="ar-SA"/>
        </w:rPr>
        <w:t>项目实施单位</w:t>
      </w:r>
    </w:p>
    <w:p>
      <w:pPr>
        <w:pStyle w:val="6"/>
        <w:widowControl/>
        <w:numPr>
          <w:ilvl w:val="0"/>
          <w:numId w:val="1"/>
        </w:numPr>
        <w:ind w:firstLineChars="0"/>
        <w:jc w:val="left"/>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kern w:val="0"/>
          <w:sz w:val="30"/>
          <w:szCs w:val="30"/>
          <w:lang w:val="en-US" w:eastAsia="zh-CN" w:bidi="ar-SA"/>
        </w:rPr>
        <w:t>项目基本概况</w:t>
      </w:r>
    </w:p>
    <w:p>
      <w:pPr>
        <w:pStyle w:val="6"/>
        <w:widowControl/>
        <w:numPr>
          <w:ilvl w:val="0"/>
          <w:numId w:val="1"/>
        </w:numPr>
        <w:ind w:firstLineChars="0"/>
        <w:jc w:val="left"/>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kern w:val="0"/>
          <w:sz w:val="30"/>
          <w:szCs w:val="30"/>
          <w:lang w:val="en-US" w:eastAsia="zh-CN" w:bidi="ar-SA"/>
        </w:rPr>
        <w:t>项目实施内容</w:t>
      </w:r>
    </w:p>
    <w:p>
      <w:pPr>
        <w:pStyle w:val="6"/>
        <w:widowControl/>
        <w:numPr>
          <w:ilvl w:val="0"/>
          <w:numId w:val="1"/>
        </w:numPr>
        <w:ind w:firstLineChars="0"/>
        <w:jc w:val="left"/>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kern w:val="0"/>
          <w:sz w:val="30"/>
          <w:szCs w:val="30"/>
          <w:lang w:val="en-US" w:eastAsia="zh-CN" w:bidi="ar-SA"/>
        </w:rPr>
        <w:t>资金安排情况</w:t>
      </w:r>
    </w:p>
    <w:p>
      <w:pPr>
        <w:pStyle w:val="6"/>
        <w:widowControl/>
        <w:numPr>
          <w:ilvl w:val="0"/>
          <w:numId w:val="1"/>
        </w:numPr>
        <w:ind w:firstLineChars="0"/>
        <w:jc w:val="left"/>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kern w:val="0"/>
          <w:sz w:val="30"/>
          <w:szCs w:val="30"/>
          <w:lang w:val="en-US" w:eastAsia="zh-CN" w:bidi="ar-SA"/>
        </w:rPr>
        <w:t>项目实施计划</w:t>
      </w:r>
    </w:p>
    <w:p>
      <w:pPr>
        <w:pStyle w:val="6"/>
        <w:widowControl/>
        <w:numPr>
          <w:ilvl w:val="0"/>
          <w:numId w:val="1"/>
        </w:numPr>
        <w:ind w:firstLineChars="0"/>
        <w:jc w:val="left"/>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kern w:val="0"/>
          <w:sz w:val="30"/>
          <w:szCs w:val="30"/>
          <w:lang w:val="en-US" w:eastAsia="zh-CN" w:bidi="ar-SA"/>
        </w:rPr>
        <w:t>项目实施成效</w:t>
      </w:r>
    </w:p>
    <w:p>
      <w:pPr>
        <w:pStyle w:val="2"/>
        <w:jc w:val="left"/>
      </w:pPr>
    </w:p>
    <w:p>
      <w:pPr>
        <w:pStyle w:val="6"/>
        <w:widowControl/>
        <w:numPr>
          <w:ilvl w:val="0"/>
          <w:numId w:val="2"/>
        </w:numPr>
        <w:ind w:firstLineChars="0"/>
        <w:jc w:val="left"/>
        <w:rPr>
          <w:rFonts w:hint="eastAsia" w:eastAsia="方正黑体_GBK"/>
          <w:kern w:val="0"/>
          <w:sz w:val="30"/>
          <w:szCs w:val="30"/>
        </w:rPr>
      </w:pPr>
      <w:r>
        <w:rPr>
          <w:rFonts w:hint="eastAsia" w:eastAsia="方正黑体_GBK"/>
          <w:kern w:val="0"/>
          <w:sz w:val="30"/>
          <w:szCs w:val="30"/>
        </w:rPr>
        <w:t>项目名称</w:t>
      </w:r>
    </w:p>
    <w:p>
      <w:pPr>
        <w:widowControl/>
        <w:jc w:val="left"/>
        <w:rPr>
          <w:rFonts w:hint="eastAsia" w:eastAsia="方正仿宋_GBK"/>
          <w:kern w:val="0"/>
          <w:sz w:val="32"/>
          <w:szCs w:val="32"/>
          <w:highlight w:val="green"/>
        </w:rPr>
      </w:pPr>
      <w:r>
        <w:rPr>
          <w:rFonts w:hint="eastAsia" w:eastAsia="方正仿宋_GBK"/>
          <w:kern w:val="0"/>
          <w:sz w:val="32"/>
          <w:szCs w:val="32"/>
        </w:rPr>
        <w:t>本单位年度申报县级财政项目三个，分别为：</w:t>
      </w:r>
      <w:bookmarkStart w:id="1" w:name="_Hlk80256884"/>
      <w:bookmarkStart w:id="2" w:name="_Hlk80257938"/>
      <w:r>
        <w:rPr>
          <w:rFonts w:hint="eastAsia" w:eastAsia="方正仿宋_GBK"/>
          <w:kern w:val="0"/>
          <w:sz w:val="32"/>
          <w:szCs w:val="32"/>
        </w:rPr>
        <w:t>1、从业人员健康体检办证、公共场所卫生监测项目；2、结核病防治项目县级配套项目；3、计划免疫乙肝疫苗冷链运转项目；</w:t>
      </w:r>
      <w:bookmarkEnd w:id="1"/>
    </w:p>
    <w:bookmarkEnd w:id="2"/>
    <w:p>
      <w:pPr>
        <w:widowControl/>
        <w:jc w:val="left"/>
        <w:rPr>
          <w:rFonts w:hint="eastAsia" w:eastAsia="方正黑体_GBK" w:cs="黑体"/>
          <w:kern w:val="0"/>
          <w:sz w:val="30"/>
          <w:szCs w:val="30"/>
        </w:rPr>
      </w:pPr>
      <w:r>
        <w:rPr>
          <w:rFonts w:hint="eastAsia" w:eastAsia="方正黑体_GBK" w:cs="黑体"/>
          <w:kern w:val="0"/>
          <w:sz w:val="30"/>
          <w:szCs w:val="30"/>
        </w:rPr>
        <w:t>二、立项依据</w:t>
      </w:r>
    </w:p>
    <w:p>
      <w:pPr>
        <w:widowControl/>
        <w:jc w:val="left"/>
        <w:rPr>
          <w:rFonts w:hint="eastAsia" w:eastAsia="方正仿宋_GBK" w:cs="黑体"/>
          <w:kern w:val="0"/>
          <w:sz w:val="32"/>
          <w:szCs w:val="32"/>
          <w:highlight w:val="green"/>
        </w:rPr>
      </w:pPr>
      <w:r>
        <w:rPr>
          <w:rFonts w:hint="eastAsia" w:eastAsia="方正仿宋_GBK" w:cs="黑体"/>
          <w:kern w:val="0"/>
          <w:sz w:val="32"/>
          <w:szCs w:val="32"/>
        </w:rPr>
        <w:t>1、从业人员健康体检办证、公共场所卫生监测项目立项依据为《财政部、国家发展改革委财税</w:t>
      </w:r>
      <w:r>
        <w:rPr>
          <w:rFonts w:hint="default" w:ascii="Times New Roman" w:hAnsi="Times New Roman" w:eastAsia="方正仿宋_GBK" w:cs="Times New Roman"/>
          <w:color w:val="000000"/>
          <w:kern w:val="0"/>
          <w:sz w:val="32"/>
          <w:szCs w:val="32"/>
        </w:rPr>
        <w:t>〔20</w:t>
      </w:r>
      <w:r>
        <w:rPr>
          <w:rFonts w:hint="eastAsia"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w:t>
      </w:r>
      <w:r>
        <w:rPr>
          <w:rFonts w:hint="eastAsia" w:eastAsia="方正仿宋_GBK" w:cs="黑体"/>
          <w:kern w:val="0"/>
          <w:sz w:val="32"/>
          <w:szCs w:val="32"/>
        </w:rPr>
        <w:t>20号关于清理规范一批行政事业性收费有关政策的通知》；2、结核病防治项目县级配套项目立项依据为《弥渡县十三五期间防治结核病规划》；3、计划免疫乙肝疫苗冷链运转项目立项依据为《卫疾控发</w:t>
      </w:r>
      <w:r>
        <w:rPr>
          <w:rFonts w:hint="default" w:ascii="Times New Roman" w:hAnsi="Times New Roman" w:eastAsia="方正仿宋_GBK" w:cs="Times New Roman"/>
          <w:color w:val="000000"/>
          <w:kern w:val="0"/>
          <w:sz w:val="32"/>
          <w:szCs w:val="32"/>
        </w:rPr>
        <w:t>〔200</w:t>
      </w:r>
      <w:r>
        <w:rPr>
          <w:rFonts w:hint="eastAsia" w:eastAsia="方正仿宋_GBK" w:cs="Times New Roman"/>
          <w:color w:val="000000"/>
          <w:kern w:val="0"/>
          <w:sz w:val="32"/>
          <w:szCs w:val="32"/>
          <w:lang w:val="en-US" w:eastAsia="zh-CN"/>
        </w:rPr>
        <w:t>8</w:t>
      </w:r>
      <w:r>
        <w:rPr>
          <w:rFonts w:hint="default" w:ascii="Times New Roman" w:hAnsi="Times New Roman" w:eastAsia="方正仿宋_GBK" w:cs="Times New Roman"/>
          <w:color w:val="000000"/>
          <w:kern w:val="0"/>
          <w:sz w:val="32"/>
          <w:szCs w:val="32"/>
        </w:rPr>
        <w:t>〕</w:t>
      </w:r>
      <w:r>
        <w:rPr>
          <w:rFonts w:hint="eastAsia" w:eastAsia="方正仿宋_GBK" w:cs="黑体"/>
          <w:kern w:val="0"/>
          <w:sz w:val="32"/>
          <w:szCs w:val="32"/>
        </w:rPr>
        <w:t>16号》；</w:t>
      </w:r>
    </w:p>
    <w:p>
      <w:pPr>
        <w:widowControl/>
        <w:jc w:val="left"/>
        <w:rPr>
          <w:rFonts w:hint="eastAsia" w:eastAsia="方正黑体_GBK" w:cs="黑体"/>
          <w:kern w:val="0"/>
          <w:sz w:val="30"/>
          <w:szCs w:val="30"/>
        </w:rPr>
      </w:pPr>
      <w:r>
        <w:rPr>
          <w:rFonts w:hint="eastAsia" w:eastAsia="方正黑体_GBK" w:cs="黑体"/>
          <w:kern w:val="0"/>
          <w:sz w:val="30"/>
          <w:szCs w:val="30"/>
        </w:rPr>
        <w:t>三、项目实施单位</w:t>
      </w:r>
    </w:p>
    <w:p>
      <w:pPr>
        <w:widowControl/>
        <w:jc w:val="left"/>
        <w:rPr>
          <w:rFonts w:hint="eastAsia" w:eastAsia="方正仿宋_GBK" w:cs="黑体"/>
          <w:kern w:val="0"/>
          <w:sz w:val="32"/>
          <w:szCs w:val="32"/>
        </w:rPr>
      </w:pPr>
      <w:r>
        <w:rPr>
          <w:rFonts w:hint="eastAsia" w:eastAsia="方正仿宋_GBK" w:cs="黑体"/>
          <w:kern w:val="0"/>
          <w:sz w:val="32"/>
          <w:szCs w:val="32"/>
        </w:rPr>
        <w:t>项目实施单位为弥渡县疾病预防控制中心</w:t>
      </w:r>
    </w:p>
    <w:p>
      <w:pPr>
        <w:widowControl/>
        <w:jc w:val="left"/>
        <w:rPr>
          <w:rFonts w:hint="eastAsia" w:eastAsia="方正黑体_GBK" w:cs="黑体"/>
          <w:kern w:val="0"/>
          <w:sz w:val="30"/>
          <w:szCs w:val="30"/>
        </w:rPr>
      </w:pPr>
      <w:r>
        <w:rPr>
          <w:rFonts w:hint="eastAsia" w:eastAsia="方正黑体_GBK" w:cs="黑体"/>
          <w:kern w:val="0"/>
          <w:sz w:val="30"/>
          <w:szCs w:val="30"/>
        </w:rPr>
        <w:t>四、项目基本概况</w:t>
      </w:r>
    </w:p>
    <w:p>
      <w:pPr>
        <w:widowControl/>
        <w:jc w:val="left"/>
        <w:rPr>
          <w:rFonts w:hint="eastAsia" w:eastAsia="方正仿宋_GBK" w:cs="黑体"/>
          <w:kern w:val="0"/>
          <w:sz w:val="32"/>
          <w:szCs w:val="32"/>
          <w:highlight w:val="green"/>
        </w:rPr>
      </w:pPr>
      <w:bookmarkStart w:id="3" w:name="_Hlk80257293"/>
      <w:r>
        <w:rPr>
          <w:rFonts w:hint="eastAsia" w:eastAsia="方正仿宋_GBK" w:cs="黑体"/>
          <w:kern w:val="0"/>
          <w:sz w:val="32"/>
          <w:szCs w:val="32"/>
        </w:rPr>
        <w:t>1、</w:t>
      </w:r>
      <w:bookmarkStart w:id="4" w:name="_Hlk80257608"/>
      <w:r>
        <w:rPr>
          <w:rFonts w:hint="eastAsia" w:eastAsia="方正仿宋_GBK" w:cs="黑体"/>
          <w:kern w:val="0"/>
          <w:sz w:val="32"/>
          <w:szCs w:val="32"/>
        </w:rPr>
        <w:t>从业人员健康体检办证、公共场所卫生监测项目</w:t>
      </w:r>
      <w:bookmarkEnd w:id="4"/>
      <w:r>
        <w:rPr>
          <w:rFonts w:hint="eastAsia" w:eastAsia="方正仿宋_GBK" w:cs="黑体"/>
          <w:kern w:val="0"/>
          <w:sz w:val="32"/>
          <w:szCs w:val="32"/>
        </w:rPr>
        <w:t>主要是开展我县辖区内预防性体检（从业人员健康体检办证）、公共场所卫生检测等防疫服务；2、</w:t>
      </w:r>
      <w:bookmarkStart w:id="5" w:name="_Hlk80257621"/>
      <w:r>
        <w:rPr>
          <w:rFonts w:hint="eastAsia" w:eastAsia="方正仿宋_GBK" w:cs="黑体"/>
          <w:kern w:val="0"/>
          <w:sz w:val="32"/>
          <w:szCs w:val="32"/>
        </w:rPr>
        <w:t>结核病防治项目县级配套项目</w:t>
      </w:r>
      <w:bookmarkEnd w:id="5"/>
      <w:r>
        <w:rPr>
          <w:rFonts w:hint="eastAsia" w:eastAsia="方正仿宋_GBK" w:cs="黑体"/>
          <w:kern w:val="0"/>
          <w:sz w:val="32"/>
          <w:szCs w:val="32"/>
        </w:rPr>
        <w:t>主要是开展我县辖区内结核病防治工作；3、计划免疫乙肝疫苗冷链运转项目主要是开展我县辖区相关医疗卫生单位的乙肝疫苗冷链运转。</w:t>
      </w:r>
      <w:bookmarkEnd w:id="3"/>
    </w:p>
    <w:p>
      <w:pPr>
        <w:widowControl/>
        <w:jc w:val="left"/>
        <w:rPr>
          <w:rFonts w:hint="eastAsia" w:eastAsia="方正黑体_GBK" w:cs="黑体"/>
          <w:kern w:val="0"/>
          <w:sz w:val="30"/>
          <w:szCs w:val="30"/>
        </w:rPr>
      </w:pPr>
      <w:r>
        <w:rPr>
          <w:rFonts w:hint="eastAsia" w:eastAsia="方正黑体_GBK" w:cs="黑体"/>
          <w:kern w:val="0"/>
          <w:sz w:val="30"/>
          <w:szCs w:val="30"/>
        </w:rPr>
        <w:t>五、项目实施内容</w:t>
      </w:r>
    </w:p>
    <w:p>
      <w:pPr>
        <w:widowControl/>
        <w:jc w:val="left"/>
        <w:rPr>
          <w:rFonts w:hint="eastAsia" w:eastAsia="方正仿宋_GBK" w:cs="黑体"/>
          <w:kern w:val="0"/>
          <w:sz w:val="32"/>
          <w:szCs w:val="32"/>
          <w:highlight w:val="green"/>
        </w:rPr>
      </w:pPr>
      <w:r>
        <w:rPr>
          <w:rFonts w:hint="eastAsia" w:eastAsia="方正仿宋_GBK" w:cs="黑体"/>
          <w:kern w:val="0"/>
          <w:sz w:val="32"/>
          <w:szCs w:val="32"/>
        </w:rPr>
        <w:t>1、从业人员健康体检办证、公共场所卫生监测项目在我县辖区内进行预防性体检并办理从业人员健康证，对各医疗卫生机构进行消毒质量检测等防疫服务，对各类水质进行监测；2、结核病防治项目县级配套项目开展我县辖区内结核病防治工作，包括加强结核病患者管理，对各相关医疗机构的结核病治疗、管理等工作进行督导，加强结核防治知识宣传，提高群众知晓率；3、计划免疫乙肝疫苗冷链运转项目主要是开展我县辖区相关医疗卫生单位的乙肝疫苗冷链运转，确保新生儿在规定时限内完成乙肝疫苗首针接种。</w:t>
      </w:r>
    </w:p>
    <w:p>
      <w:pPr>
        <w:pStyle w:val="2"/>
        <w:rPr>
          <w:highlight w:val="green"/>
        </w:rPr>
      </w:pPr>
    </w:p>
    <w:p>
      <w:pPr>
        <w:widowControl/>
        <w:jc w:val="left"/>
        <w:rPr>
          <w:rFonts w:hint="eastAsia" w:eastAsia="方正黑体_GBK" w:cs="黑体"/>
          <w:kern w:val="0"/>
          <w:sz w:val="30"/>
          <w:szCs w:val="30"/>
        </w:rPr>
      </w:pPr>
      <w:r>
        <w:rPr>
          <w:rFonts w:hint="eastAsia" w:eastAsia="方正黑体_GBK" w:cs="黑体"/>
          <w:kern w:val="0"/>
          <w:sz w:val="30"/>
          <w:szCs w:val="30"/>
        </w:rPr>
        <w:t>六、资金安排情况</w:t>
      </w:r>
    </w:p>
    <w:p>
      <w:pPr>
        <w:widowControl/>
        <w:jc w:val="left"/>
        <w:rPr>
          <w:rFonts w:hint="eastAsia" w:eastAsia="方正仿宋_GBK" w:cs="黑体"/>
          <w:kern w:val="0"/>
          <w:sz w:val="32"/>
          <w:szCs w:val="32"/>
          <w:highlight w:val="green"/>
        </w:rPr>
      </w:pPr>
      <w:r>
        <w:rPr>
          <w:rFonts w:hint="eastAsia" w:eastAsia="方正仿宋_GBK" w:cs="黑体"/>
          <w:kern w:val="0"/>
          <w:sz w:val="32"/>
          <w:szCs w:val="32"/>
        </w:rPr>
        <w:t>1、从业人员健康体检办证、公共场所卫生监测项目安排资金30.00万元整；2、结核病防治项目县级配套项目安排资金2.00万元整；3、计划免疫乙肝疫苗冷链运转项目安排资金1.00万元整。3个项目合计安排资金33.00万元整；</w:t>
      </w:r>
    </w:p>
    <w:p>
      <w:pPr>
        <w:widowControl/>
        <w:jc w:val="left"/>
        <w:rPr>
          <w:rFonts w:hint="eastAsia" w:eastAsia="方正黑体_GBK" w:cs="黑体"/>
          <w:kern w:val="0"/>
          <w:sz w:val="30"/>
          <w:szCs w:val="30"/>
        </w:rPr>
      </w:pPr>
      <w:r>
        <w:rPr>
          <w:rFonts w:hint="eastAsia" w:eastAsia="方正黑体_GBK" w:cs="黑体"/>
          <w:kern w:val="0"/>
          <w:sz w:val="30"/>
          <w:szCs w:val="30"/>
        </w:rPr>
        <w:t>七、项目实施计划</w:t>
      </w:r>
    </w:p>
    <w:p>
      <w:pPr>
        <w:widowControl/>
        <w:jc w:val="left"/>
        <w:rPr>
          <w:rFonts w:hint="eastAsia" w:eastAsia="方正仿宋_GBK" w:cs="黑体"/>
          <w:kern w:val="0"/>
          <w:sz w:val="32"/>
          <w:szCs w:val="32"/>
        </w:rPr>
      </w:pPr>
      <w:r>
        <w:rPr>
          <w:rFonts w:hint="eastAsia" w:eastAsia="方正仿宋_GBK" w:cs="黑体"/>
          <w:kern w:val="0"/>
          <w:sz w:val="32"/>
          <w:szCs w:val="32"/>
          <w:lang w:val="en-US" w:eastAsia="zh-CN"/>
        </w:rPr>
        <w:t>2021</w:t>
      </w:r>
      <w:r>
        <w:rPr>
          <w:rFonts w:hint="eastAsia" w:eastAsia="方正仿宋_GBK" w:cs="黑体"/>
          <w:kern w:val="0"/>
          <w:sz w:val="32"/>
          <w:szCs w:val="32"/>
        </w:rPr>
        <w:t>年1月1日至2021年12月31日，在我县辖区范围内实施。</w:t>
      </w:r>
    </w:p>
    <w:p>
      <w:pPr>
        <w:widowControl/>
        <w:jc w:val="left"/>
        <w:rPr>
          <w:rFonts w:hint="eastAsia" w:eastAsia="方正黑体_GBK" w:cs="黑体"/>
          <w:kern w:val="0"/>
          <w:sz w:val="30"/>
          <w:szCs w:val="30"/>
        </w:rPr>
      </w:pPr>
      <w:r>
        <w:rPr>
          <w:rFonts w:hint="eastAsia" w:eastAsia="方正黑体_GBK" w:cs="黑体"/>
          <w:kern w:val="0"/>
          <w:sz w:val="30"/>
          <w:szCs w:val="30"/>
        </w:rPr>
        <w:t>八、项目实施成效</w:t>
      </w:r>
    </w:p>
    <w:p>
      <w:pPr>
        <w:widowControl/>
        <w:jc w:val="left"/>
        <w:rPr>
          <w:rFonts w:hint="eastAsia" w:eastAsia="方正仿宋_GBK" w:cs="黑体"/>
          <w:kern w:val="0"/>
          <w:sz w:val="32"/>
          <w:szCs w:val="32"/>
        </w:rPr>
      </w:pPr>
      <w:bookmarkStart w:id="6" w:name="_GoBack"/>
      <w:bookmarkEnd w:id="6"/>
      <w:r>
        <w:rPr>
          <w:rFonts w:hint="eastAsia" w:eastAsia="方正仿宋_GBK" w:cs="黑体"/>
          <w:kern w:val="0"/>
          <w:sz w:val="32"/>
          <w:szCs w:val="32"/>
        </w:rPr>
        <w:t>项目实施完成以下目标，1：完成从业人员预防性健康体检办证5000人、公共场所卫生监测采样800份、水质监测采样300份，2：完成我县结核病患者防治管理工作，3：完成我县计划免疫乙肝冷链运转，确保新生儿首针乙肝疫苗24小时内及时接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6C3"/>
    <w:multiLevelType w:val="multilevel"/>
    <w:tmpl w:val="00F266C3"/>
    <w:lvl w:ilvl="0" w:tentative="0">
      <w:start w:val="1"/>
      <w:numFmt w:val="japaneseCounting"/>
      <w:lvlText w:val="%1、"/>
      <w:lvlJc w:val="left"/>
      <w:pPr>
        <w:ind w:left="862"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3900F65"/>
    <w:multiLevelType w:val="multilevel"/>
    <w:tmpl w:val="23900F65"/>
    <w:lvl w:ilvl="0" w:tentative="0">
      <w:start w:val="1"/>
      <w:numFmt w:val="japaneseCounting"/>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191E"/>
    <w:rsid w:val="005E0F61"/>
    <w:rsid w:val="0095191E"/>
    <w:rsid w:val="00B831C3"/>
    <w:rsid w:val="00EA285E"/>
    <w:rsid w:val="00ED4AA3"/>
    <w:rsid w:val="10D47DAE"/>
    <w:rsid w:val="32B3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unhideWhenUsed/>
    <w:qFormat/>
    <w:uiPriority w:val="0"/>
    <w:pPr>
      <w:spacing w:after="120"/>
    </w:pPr>
  </w:style>
  <w:style w:type="character" w:customStyle="1" w:styleId="5">
    <w:name w:val="正文文本 Char"/>
    <w:basedOn w:val="4"/>
    <w:link w:val="2"/>
    <w:qFormat/>
    <w:uiPriority w:val="0"/>
    <w:rPr>
      <w:rFonts w:ascii="Times New Roman" w:hAnsi="Times New Roman" w:eastAsia="宋体" w:cs="Times New Roman"/>
      <w:szCs w:val="20"/>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153</Words>
  <Characters>875</Characters>
  <Lines>7</Lines>
  <Paragraphs>2</Paragraphs>
  <TotalTime>1</TotalTime>
  <ScaleCrop>false</ScaleCrop>
  <LinksUpToDate>false</LinksUpToDate>
  <CharactersWithSpaces>1026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2021-08-19T08:21:00Z</dcterms:created>
  <dc:creator>Administrator</dc:creator>
  <cp:lastModifiedBy>杨先琴（收发文）</cp:lastModifiedBy>
  <dcterms:modified xsi:type="dcterms:W3CDTF">2021-08-23T13:34:10Z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