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弥渡县文化馆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弥渡县文化馆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</w:t>
      </w:r>
      <w:r>
        <w:rPr>
          <w:rFonts w:hint="eastAsia" w:ascii="方正仿宋_GBK" w:eastAsia="方正仿宋_GBK" w:cs="仿宋"/>
          <w:sz w:val="32"/>
          <w:szCs w:val="32"/>
        </w:rPr>
        <w:t>年纳入财政专户管理资金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0.00</w:t>
      </w:r>
      <w:r>
        <w:rPr>
          <w:rFonts w:hint="eastAsia" w:ascii="方正仿宋_GBK" w:eastAsia="方正仿宋_GBK" w:cs="仿宋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0.00</w:t>
      </w:r>
      <w:r>
        <w:rPr>
          <w:rFonts w:hint="eastAsia" w:ascii="方正仿宋_GBK" w:eastAsia="方正仿宋_GBK" w:cs="仿宋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0.00</w:t>
      </w:r>
      <w:r>
        <w:rPr>
          <w:rFonts w:hint="eastAsia" w:ascii="方正仿宋_GBK" w:eastAsia="方正仿宋_GBK" w:cs="仿宋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0.00</w:t>
      </w:r>
      <w:r>
        <w:rPr>
          <w:rFonts w:hint="eastAsia" w:ascii="方正仿宋_GBK" w:eastAsia="方正仿宋_GBK" w:cs="仿宋"/>
          <w:sz w:val="32"/>
          <w:szCs w:val="32"/>
        </w:rPr>
        <w:t>万元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firstLine="640" w:firstLineChars="200"/>
        <w:rPr>
          <w:rFonts w:hint="default" w:ascii="方正仿宋_GBK" w:eastAsia="方正仿宋_GBK" w:cs="仿宋"/>
          <w:sz w:val="32"/>
          <w:szCs w:val="32"/>
          <w:lang w:val="en-US" w:eastAsia="zh-CN"/>
        </w:rPr>
      </w:pP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弥渡县文化馆无纳入财政专户管理资金。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4DC4481"/>
    <w:rsid w:val="28AE29C6"/>
    <w:rsid w:val="504C737F"/>
    <w:rsid w:val="7E71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21</TotalTime>
  <ScaleCrop>false</ScaleCrop>
  <LinksUpToDate>false</LinksUpToDate>
  <CharactersWithSpaces>149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晴天</cp:lastModifiedBy>
  <dcterms:modified xsi:type="dcterms:W3CDTF">2021-08-16T09:16:07Z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