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C2" w:rsidRPr="00CB2AC2" w:rsidRDefault="00CB2AC2" w:rsidP="00CB2AC2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B2AC2">
        <w:rPr>
          <w:rFonts w:ascii="方正小标宋简体" w:eastAsia="方正小标宋简体" w:hAnsi="Times New Roman" w:cs="Times New Roman" w:hint="eastAsia"/>
          <w:sz w:val="44"/>
          <w:szCs w:val="44"/>
        </w:rPr>
        <w:t>弥渡县202</w:t>
      </w:r>
      <w:r w:rsidR="00904A5A">
        <w:rPr>
          <w:rFonts w:ascii="方正小标宋简体" w:eastAsia="方正小标宋简体" w:hAnsi="Times New Roman" w:cs="Times New Roman" w:hint="eastAsia"/>
          <w:sz w:val="44"/>
          <w:szCs w:val="44"/>
        </w:rPr>
        <w:t>2</w:t>
      </w:r>
      <w:r w:rsidRPr="00CB2AC2">
        <w:rPr>
          <w:rFonts w:ascii="方正小标宋简体" w:eastAsia="方正小标宋简体" w:hAnsi="Times New Roman" w:cs="Times New Roman" w:hint="eastAsia"/>
          <w:sz w:val="44"/>
          <w:szCs w:val="44"/>
        </w:rPr>
        <w:t>年转移支付情况说明</w:t>
      </w:r>
    </w:p>
    <w:p w:rsidR="00527D54" w:rsidRPr="00CB2AC2" w:rsidRDefault="00CB2AC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CB73B7" w:rsidRPr="00CB73B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04A5A" w:rsidRPr="00904A5A">
        <w:rPr>
          <w:rFonts w:ascii="Times New Roman" w:eastAsia="仿宋_GB2312" w:hAnsi="Times New Roman" w:cs="Times New Roman" w:hint="eastAsia"/>
          <w:sz w:val="32"/>
          <w:szCs w:val="32"/>
        </w:rPr>
        <w:t xml:space="preserve"> 2022</w:t>
      </w:r>
      <w:r w:rsidR="00904A5A" w:rsidRPr="00904A5A">
        <w:rPr>
          <w:rFonts w:ascii="Times New Roman" w:eastAsia="仿宋_GB2312" w:hAnsi="Times New Roman" w:cs="Times New Roman" w:hint="eastAsia"/>
          <w:sz w:val="32"/>
          <w:szCs w:val="32"/>
        </w:rPr>
        <w:t>年预算转移支付资金分别是：返还性补助收入</w:t>
      </w:r>
      <w:r w:rsidR="00904A5A" w:rsidRPr="00904A5A">
        <w:rPr>
          <w:rFonts w:ascii="Times New Roman" w:eastAsia="仿宋_GB2312" w:hAnsi="Times New Roman" w:cs="Times New Roman" w:hint="eastAsia"/>
          <w:sz w:val="32"/>
          <w:szCs w:val="32"/>
        </w:rPr>
        <w:t>3659</w:t>
      </w:r>
      <w:r w:rsidR="00904A5A" w:rsidRPr="00904A5A">
        <w:rPr>
          <w:rFonts w:ascii="Times New Roman" w:eastAsia="仿宋_GB2312" w:hAnsi="Times New Roman" w:cs="Times New Roman" w:hint="eastAsia"/>
          <w:sz w:val="32"/>
          <w:szCs w:val="32"/>
        </w:rPr>
        <w:t>万元，一般性转移支付收入</w:t>
      </w:r>
      <w:r w:rsidR="00904A5A" w:rsidRPr="00904A5A">
        <w:rPr>
          <w:rFonts w:ascii="Times New Roman" w:eastAsia="仿宋_GB2312" w:hAnsi="Times New Roman" w:cs="Times New Roman" w:hint="eastAsia"/>
          <w:sz w:val="32"/>
          <w:szCs w:val="32"/>
        </w:rPr>
        <w:t>150461</w:t>
      </w:r>
      <w:r w:rsidR="00904A5A" w:rsidRPr="00904A5A">
        <w:rPr>
          <w:rFonts w:ascii="Times New Roman" w:eastAsia="仿宋_GB2312" w:hAnsi="Times New Roman" w:cs="Times New Roman" w:hint="eastAsia"/>
          <w:sz w:val="32"/>
          <w:szCs w:val="32"/>
        </w:rPr>
        <w:t>万元，专项转移支付收入</w:t>
      </w:r>
      <w:r w:rsidR="00904A5A" w:rsidRPr="00904A5A">
        <w:rPr>
          <w:rFonts w:ascii="Times New Roman" w:eastAsia="仿宋_GB2312" w:hAnsi="Times New Roman" w:cs="Times New Roman" w:hint="eastAsia"/>
          <w:sz w:val="32"/>
          <w:szCs w:val="32"/>
        </w:rPr>
        <w:t>42000</w:t>
      </w:r>
      <w:r w:rsidR="00904A5A" w:rsidRPr="00904A5A">
        <w:rPr>
          <w:rFonts w:ascii="Times New Roman" w:eastAsia="仿宋_GB2312" w:hAnsi="Times New Roman" w:cs="Times New Roman" w:hint="eastAsia"/>
          <w:sz w:val="32"/>
          <w:szCs w:val="32"/>
        </w:rPr>
        <w:t>万元。</w:t>
      </w:r>
      <w:r w:rsidR="00904A5A" w:rsidRPr="00904A5A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904A5A" w:rsidRPr="00904A5A">
        <w:rPr>
          <w:rFonts w:ascii="Times New Roman" w:eastAsia="仿宋_GB2312" w:hAnsi="Times New Roman" w:cs="Times New Roman" w:hint="eastAsia"/>
          <w:sz w:val="32"/>
          <w:szCs w:val="32"/>
        </w:rPr>
        <w:t>年财政预算编制的基本原则是：一是收入预算编制坚持实事求是、积极稳妥、留有余地。二是支出预算编制坚持统筹兼顾、突出重点、有保有压。优先保障“三保”支出，足额安排还本付息资金，坚决保障中央、省、州、县重大决策部署贯彻落实，不折不扣推动重大战略、重点改革和重要政策落实落地。三是坚持党政机关过紧日子。强化绩效管理和零基预算管理，大力压减非重点非急需非刚性支出，把有限的财政资金用在刀刃上。在安排支出方面：一是切实兜牢“三保”底线。突出公共财政导向，持续调整和优化支出结构，注重精打细算、节用裕民，全力支持做好“六稳”工作、落实“六保”任务。坚持“三保”（保基本民生、保工资、保运转）支出在财政支出中的优先顺序，坚决兜牢“三保”底线。二是加大民生事业投入。坚持疫情防控不放松。密切跟踪疫情发展态势，加大财政支持保障力度，实施公共卫生补短板项目，不断巩固疫情防控良好态势。围绕就业、教育、医疗、社会保障等领域群众关心的突出问题，完善财政支持政策，稳步提高财政保障水平，坚决兜紧兜牢基本民生底线，把财政支出转化为群众实惠。三是支持乡村振兴。把巩固脱贫攻坚成果、推进乡村振兴摆在财政支出的突出位置，保持支持政策、资金规模总体稳定，继</w:t>
      </w:r>
      <w:r w:rsidR="00904A5A" w:rsidRPr="00904A5A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续加强涉农资金统筹整合，加大产业发展、人居环境整治、基本公共服务等领域和薄弱环节的财政投入力度，大力支持农村各项改革，服务乡村发展，不断增强农民幸福感，获得感。四是提升生态建设水平。支持美丽县城和国家园林城市创建，扎实推进“森林弥渡”建设，支持口袋公园、小微绿地建设；持续攻坚污染防治，高效保障水污染防治、水源地保护、土壤污染防控等项目，深入打好“蓝天、碧水、净土”保卫战和污染防治七大专项攻坚战。支持文旅康养融合发展，加快实现乡村旅游向康养旅游的升级、美丽乡村向美丽经济的跨越。</w:t>
      </w:r>
    </w:p>
    <w:sectPr w:rsidR="00527D54" w:rsidRPr="00CB2AC2" w:rsidSect="0096103C">
      <w:pgSz w:w="11906" w:h="16838"/>
      <w:pgMar w:top="1304" w:right="1588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F94" w:rsidRDefault="00113F94" w:rsidP="00CB2AC2">
      <w:r>
        <w:separator/>
      </w:r>
    </w:p>
  </w:endnote>
  <w:endnote w:type="continuationSeparator" w:id="1">
    <w:p w:rsidR="00113F94" w:rsidRDefault="00113F94" w:rsidP="00CB2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F94" w:rsidRDefault="00113F94" w:rsidP="00CB2AC2">
      <w:r>
        <w:separator/>
      </w:r>
    </w:p>
  </w:footnote>
  <w:footnote w:type="continuationSeparator" w:id="1">
    <w:p w:rsidR="00113F94" w:rsidRDefault="00113F94" w:rsidP="00CB2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AC2"/>
    <w:rsid w:val="00036467"/>
    <w:rsid w:val="00113F94"/>
    <w:rsid w:val="002922D0"/>
    <w:rsid w:val="00527D54"/>
    <w:rsid w:val="006370C4"/>
    <w:rsid w:val="00904A5A"/>
    <w:rsid w:val="0096103C"/>
    <w:rsid w:val="00CB2AC2"/>
    <w:rsid w:val="00CB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2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2A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2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2A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10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10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1B66-48FB-44E6-AE4D-E76FF800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716</Characters>
  <Application>Microsoft Office Word</Application>
  <DocSecurity>0</DocSecurity>
  <Lines>5</Lines>
  <Paragraphs>1</Paragraphs>
  <ScaleCrop>false</ScaleCrop>
  <Company>china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2020-08-25T01:03:00Z</cp:lastPrinted>
  <dcterms:created xsi:type="dcterms:W3CDTF">2020-08-25T01:01:00Z</dcterms:created>
  <dcterms:modified xsi:type="dcterms:W3CDTF">2022-01-26T08:27:00Z</dcterms:modified>
</cp:coreProperties>
</file>