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弥渡县养老服务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集中供养特困人员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产管理使用办法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color w:val="auto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征求意见稿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第一条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为进一步加强集中供养特困人员个人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产管理，保障老年人的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权益，根据《中华人民共和国民法典》《中华人民共和国老年人权益保障法》《中华人民共和国社会救助暂行办法》等法律法规，结合实际，制定本办法。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集中供养特困人员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：个人的合法收入、房屋、储蓄、生活用品、文物、图书资料、林木、牲畜和法律允许公民所有的生产资料及其他合法财产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禁止任何组织和个人侵占、哄抢、破坏。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集中供养特困人员承包的耕地、林地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宅基地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，在特困人员进入养老服务机构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集中供养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后由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村集体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代管。特困人员死亡后，依据相关法律、法规处理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产原则上应由特困人员自行保管，确因身体或智力等原因无法自行保管的可由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机构统一代管，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一人一档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的管理制度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成立以机构负责人为组长，财务人员、护理员和院民代表为成员的理财小组，对机构统一代管特困人员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进行监管。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同时接受上级部门的监督、检查。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理财小组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应安排专人负责统一代管特困人员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产，并建立个人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产收支明细台账。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机构统一代管特困人员的个人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应全部用于特困人员个人需求，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特困人员个人意愿合理使用。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特困人员需要使用时，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服务机构理财小组必须第一时间安排人员代办，不得推诿。同时，要留存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收付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款凭证、购物凭据及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代办照片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作为代办依据。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集中供养特困人员去世后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其个人确有遗留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产（即遗产）的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机构要在特困人员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弥留之前清醒时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安排不少于2人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在场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征求遗留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产处置打算并做好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书面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记录，确因个人智力、言语、听力等原因表达困难的除外。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集中供养特困人员去世后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确有遗留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产的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留有有效遗嘱的，由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机构按遗嘱处理；没有有效遗嘱但有法定继承人（含代位继承人）的，由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机构将其遗产交由继承人依法继承；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既没有有效遗嘱又没有法定继承人（含代位继承人）的，其遗产归国家所有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并按照相关规定，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用于养老服务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机构完善服务设施，改善集中供养人员生活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等公益事业。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资金遗产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纳入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机构统一账户管理，其他遗产由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机构依法处理。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集中供养特困人员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的未成年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人，在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年满16周岁以后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，其个人财产如有他人或机构代管的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应当自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其离开机构之日起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七个工作日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内交还本人。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必须严格按照以上规定从严执行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并遵守相关政策、法律的规定，并对严格管理对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集中供养特困人员个人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使用规定，出现问题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及时纠正，对违规违纪行为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由乡镇人民政府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严肃查处。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出现其他违反法律及其相关规定的，按照相关规定依法处理。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本办法由县民政局负责解释。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如遇上级部门政策调整或与本办法规定不一致时，按照其规定执行。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第十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本办法有效期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年，自2022年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施行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20" w:firstLineChars="200"/>
        <w:textAlignment w:val="auto"/>
      </w:pPr>
    </w:p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07" w:right="1633" w:bottom="172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1B0A"/>
    <w:multiLevelType w:val="singleLevel"/>
    <w:tmpl w:val="205E1B0A"/>
    <w:lvl w:ilvl="0" w:tentative="0">
      <w:start w:val="8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62439"/>
    <w:rsid w:val="02AF333F"/>
    <w:rsid w:val="1144448B"/>
    <w:rsid w:val="1BCB1D2F"/>
    <w:rsid w:val="526E7F7C"/>
    <w:rsid w:val="607714A7"/>
    <w:rsid w:val="6CA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ind w:left="-718" w:leftChars="-342" w:firstLine="720" w:firstLineChars="225"/>
      <w:jc w:val="left"/>
    </w:pPr>
    <w:rPr>
      <w:sz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大理州弥渡县党政机关单位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2022-08-30T06:46:00Z</dcterms:created>
  <dc:creator>云淡风轻</dc:creator>
  <cp:lastModifiedBy>云淡风轻</cp:lastModifiedBy>
  <dcterms:modified xsi:type="dcterms:W3CDTF">2022-08-31T23:55:35Z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